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Promoting Services and Educating Customers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Marketing Communications Planning</w:t>
      </w:r>
    </w:p>
    <w:p w:rsidR="00000000" w:rsidDel="00000000" w:rsidP="00000000" w:rsidRDefault="00000000" w:rsidRPr="00000000" w14:paraId="00000004">
      <w:pPr>
        <w:rPr/>
      </w:pPr>
      <w:r w:rsidDel="00000000" w:rsidR="00000000" w:rsidRPr="00000000">
        <w:rPr>
          <w:rtl w:val="0"/>
        </w:rPr>
        <w:t xml:space="preserve">Checklist:</w:t>
      </w:r>
    </w:p>
    <w:p w:rsidR="00000000" w:rsidDel="00000000" w:rsidP="00000000" w:rsidRDefault="00000000" w:rsidRPr="00000000" w14:paraId="00000005">
      <w:pPr>
        <w:numPr>
          <w:ilvl w:val="0"/>
          <w:numId w:val="3"/>
        </w:numPr>
        <w:ind w:left="720" w:hanging="360"/>
        <w:rPr>
          <w:u w:val="none"/>
        </w:rPr>
      </w:pPr>
      <w:r w:rsidDel="00000000" w:rsidR="00000000" w:rsidRPr="00000000">
        <w:rPr>
          <w:rtl w:val="0"/>
        </w:rPr>
        <w:t xml:space="preserve">Who is our target audience?</w:t>
      </w:r>
    </w:p>
    <w:p w:rsidR="00000000" w:rsidDel="00000000" w:rsidP="00000000" w:rsidRDefault="00000000" w:rsidRPr="00000000" w14:paraId="00000006">
      <w:pPr>
        <w:numPr>
          <w:ilvl w:val="0"/>
          <w:numId w:val="3"/>
        </w:numPr>
        <w:ind w:left="720" w:hanging="360"/>
        <w:rPr>
          <w:u w:val="none"/>
        </w:rPr>
      </w:pPr>
      <w:r w:rsidDel="00000000" w:rsidR="00000000" w:rsidRPr="00000000">
        <w:rPr>
          <w:rtl w:val="0"/>
        </w:rPr>
        <w:t xml:space="preserve">What do we need to communicate and achieve?</w:t>
      </w:r>
    </w:p>
    <w:p w:rsidR="00000000" w:rsidDel="00000000" w:rsidP="00000000" w:rsidRDefault="00000000" w:rsidRPr="00000000" w14:paraId="00000007">
      <w:pPr>
        <w:numPr>
          <w:ilvl w:val="0"/>
          <w:numId w:val="3"/>
        </w:numPr>
        <w:ind w:left="720" w:hanging="360"/>
        <w:rPr>
          <w:u w:val="none"/>
        </w:rPr>
      </w:pPr>
      <w:r w:rsidDel="00000000" w:rsidR="00000000" w:rsidRPr="00000000">
        <w:rPr>
          <w:rtl w:val="0"/>
        </w:rPr>
        <w:t xml:space="preserve">How should we communicate this?</w:t>
      </w:r>
    </w:p>
    <w:p w:rsidR="00000000" w:rsidDel="00000000" w:rsidP="00000000" w:rsidRDefault="00000000" w:rsidRPr="00000000" w14:paraId="00000008">
      <w:pPr>
        <w:numPr>
          <w:ilvl w:val="0"/>
          <w:numId w:val="3"/>
        </w:numPr>
        <w:ind w:left="720" w:hanging="360"/>
        <w:rPr>
          <w:u w:val="none"/>
        </w:rPr>
      </w:pPr>
      <w:r w:rsidDel="00000000" w:rsidR="00000000" w:rsidRPr="00000000">
        <w:rPr>
          <w:rtl w:val="0"/>
        </w:rPr>
        <w:t xml:space="preserve">Where should we communicate this?</w:t>
      </w:r>
    </w:p>
    <w:p w:rsidR="00000000" w:rsidDel="00000000" w:rsidP="00000000" w:rsidRDefault="00000000" w:rsidRPr="00000000" w14:paraId="00000009">
      <w:pPr>
        <w:numPr>
          <w:ilvl w:val="0"/>
          <w:numId w:val="3"/>
        </w:numPr>
        <w:ind w:left="720" w:hanging="360"/>
        <w:rPr>
          <w:u w:val="none"/>
        </w:rPr>
      </w:pPr>
      <w:r w:rsidDel="00000000" w:rsidR="00000000" w:rsidRPr="00000000">
        <w:rPr>
          <w:rtl w:val="0"/>
        </w:rPr>
        <w:t xml:space="preserve">When do we communications need to take place?</w:t>
      </w:r>
    </w:p>
    <w:p w:rsidR="00000000" w:rsidDel="00000000" w:rsidP="00000000" w:rsidRDefault="00000000" w:rsidRPr="00000000" w14:paraId="0000000A">
      <w:pPr>
        <w:rPr/>
      </w:pPr>
      <w:r w:rsidDel="00000000" w:rsidR="00000000" w:rsidRPr="00000000">
        <w:rPr/>
        <w:drawing>
          <wp:inline distB="114300" distT="114300" distL="114300" distR="114300">
            <wp:extent cx="4137472" cy="5738813"/>
            <wp:effectExtent b="0" l="0" r="0" t="0"/>
            <wp:docPr id="2" name="image3.jpg"/>
            <a:graphic>
              <a:graphicData uri="http://schemas.openxmlformats.org/drawingml/2006/picture">
                <pic:pic>
                  <pic:nvPicPr>
                    <pic:cNvPr id="0" name="image3.jpg"/>
                    <pic:cNvPicPr preferRelativeResize="0"/>
                  </pic:nvPicPr>
                  <pic:blipFill>
                    <a:blip r:embed="rId6"/>
                    <a:srcRect b="0" l="0" r="0" t="0"/>
                    <a:stretch>
                      <a:fillRect/>
                    </a:stretch>
                  </pic:blipFill>
                  <pic:spPr>
                    <a:xfrm>
                      <a:off x="0" y="0"/>
                      <a:ext cx="4137472" cy="5738813"/>
                    </a:xfrm>
                    <a:prstGeom prst="rect"/>
                    <a:ln/>
                  </pic:spPr>
                </pic:pic>
              </a:graphicData>
            </a:graphic>
          </wp:inline>
        </w:drawing>
      </w: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Target Audience: Three Broad Groups </w:t>
      </w:r>
    </w:p>
    <w:p w:rsidR="00000000" w:rsidDel="00000000" w:rsidP="00000000" w:rsidRDefault="00000000" w:rsidRPr="00000000" w14:paraId="0000000F">
      <w:pPr>
        <w:numPr>
          <w:ilvl w:val="0"/>
          <w:numId w:val="1"/>
        </w:numPr>
        <w:ind w:left="720" w:hanging="360"/>
        <w:rPr>
          <w:u w:val="none"/>
        </w:rPr>
      </w:pPr>
      <w:r w:rsidDel="00000000" w:rsidR="00000000" w:rsidRPr="00000000">
        <w:rPr>
          <w:rtl w:val="0"/>
        </w:rPr>
        <w:t xml:space="preserve">Prospects</w:t>
      </w:r>
    </w:p>
    <w:p w:rsidR="00000000" w:rsidDel="00000000" w:rsidP="00000000" w:rsidRDefault="00000000" w:rsidRPr="00000000" w14:paraId="00000010">
      <w:pPr>
        <w:numPr>
          <w:ilvl w:val="1"/>
          <w:numId w:val="1"/>
        </w:numPr>
        <w:ind w:left="1440" w:hanging="360"/>
        <w:rPr>
          <w:u w:val="none"/>
        </w:rPr>
      </w:pPr>
      <w:r w:rsidDel="00000000" w:rsidR="00000000" w:rsidRPr="00000000">
        <w:rPr>
          <w:rtl w:val="0"/>
        </w:rPr>
        <w:t xml:space="preserve">Employ traditional communication mix because prospects are not known in advance (media advertising, online advertising, public relations, telemarketing)</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Users</w:t>
      </w:r>
    </w:p>
    <w:p w:rsidR="00000000" w:rsidDel="00000000" w:rsidP="00000000" w:rsidRDefault="00000000" w:rsidRPr="00000000" w14:paraId="00000012">
      <w:pPr>
        <w:numPr>
          <w:ilvl w:val="1"/>
          <w:numId w:val="1"/>
        </w:numPr>
        <w:ind w:left="1440" w:hanging="360"/>
        <w:rPr>
          <w:u w:val="none"/>
        </w:rPr>
      </w:pPr>
      <w:r w:rsidDel="00000000" w:rsidR="00000000" w:rsidRPr="00000000">
        <w:rPr>
          <w:rtl w:val="0"/>
        </w:rPr>
        <w:t xml:space="preserve">More cost effective channels are available to reach existing users</w:t>
      </w:r>
    </w:p>
    <w:p w:rsidR="00000000" w:rsidDel="00000000" w:rsidP="00000000" w:rsidRDefault="00000000" w:rsidRPr="00000000" w14:paraId="00000013">
      <w:pPr>
        <w:numPr>
          <w:ilvl w:val="2"/>
          <w:numId w:val="1"/>
        </w:numPr>
        <w:ind w:left="2160" w:hanging="360"/>
        <w:rPr>
          <w:u w:val="none"/>
        </w:rPr>
      </w:pPr>
      <w:r w:rsidDel="00000000" w:rsidR="00000000" w:rsidRPr="00000000">
        <w:rPr>
          <w:rtl w:val="0"/>
        </w:rPr>
        <w:t xml:space="preserve">Front-line employees, point-of-sale promotions, information distributed during service encounters and location-based mobile apps </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Employees</w:t>
      </w:r>
    </w:p>
    <w:p w:rsidR="00000000" w:rsidDel="00000000" w:rsidP="00000000" w:rsidRDefault="00000000" w:rsidRPr="00000000" w14:paraId="00000015">
      <w:pPr>
        <w:numPr>
          <w:ilvl w:val="1"/>
          <w:numId w:val="1"/>
        </w:numPr>
        <w:ind w:left="1440" w:hanging="360"/>
        <w:rPr>
          <w:u w:val="none"/>
        </w:rPr>
      </w:pPr>
      <w:r w:rsidDel="00000000" w:rsidR="00000000" w:rsidRPr="00000000">
        <w:rPr>
          <w:rtl w:val="0"/>
        </w:rPr>
        <w:t xml:space="preserve">Secondary audience for communication through public media</w:t>
      </w:r>
    </w:p>
    <w:p w:rsidR="00000000" w:rsidDel="00000000" w:rsidP="00000000" w:rsidRDefault="00000000" w:rsidRPr="00000000" w14:paraId="00000016">
      <w:pPr>
        <w:numPr>
          <w:ilvl w:val="1"/>
          <w:numId w:val="1"/>
        </w:numPr>
        <w:ind w:left="1440" w:hanging="360"/>
        <w:rPr>
          <w:u w:val="none"/>
        </w:rPr>
      </w:pPr>
      <w:r w:rsidDel="00000000" w:rsidR="00000000" w:rsidRPr="00000000">
        <w:rPr>
          <w:rtl w:val="0"/>
        </w:rPr>
        <w:t xml:space="preserve">Shape employee behaviour</w:t>
      </w:r>
    </w:p>
    <w:p w:rsidR="00000000" w:rsidDel="00000000" w:rsidP="00000000" w:rsidRDefault="00000000" w:rsidRPr="00000000" w14:paraId="00000017">
      <w:pPr>
        <w:numPr>
          <w:ilvl w:val="1"/>
          <w:numId w:val="1"/>
        </w:numPr>
        <w:ind w:left="1440" w:hanging="360"/>
        <w:rPr>
          <w:u w:val="none"/>
        </w:rPr>
      </w:pPr>
      <w:r w:rsidDel="00000000" w:rsidR="00000000" w:rsidRPr="00000000">
        <w:rPr>
          <w:rtl w:val="0"/>
        </w:rPr>
        <w:t xml:space="preserve">Part of internal marketing using company-specific channels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Strategic and Tactical Service Communications Objectives</w:t>
      </w:r>
    </w:p>
    <w:p w:rsidR="00000000" w:rsidDel="00000000" w:rsidP="00000000" w:rsidRDefault="00000000" w:rsidRPr="00000000" w14:paraId="0000001A">
      <w:pPr>
        <w:numPr>
          <w:ilvl w:val="0"/>
          <w:numId w:val="10"/>
        </w:numPr>
        <w:ind w:left="720" w:hanging="360"/>
        <w:rPr>
          <w:u w:val="none"/>
        </w:rPr>
      </w:pPr>
      <w:r w:rsidDel="00000000" w:rsidR="00000000" w:rsidRPr="00000000">
        <w:rPr>
          <w:rtl w:val="0"/>
        </w:rPr>
        <w:t xml:space="preserve">Strategic Objectives: Building a service brand and positioning it and its service products against competition</w:t>
      </w:r>
    </w:p>
    <w:p w:rsidR="00000000" w:rsidDel="00000000" w:rsidP="00000000" w:rsidRDefault="00000000" w:rsidRPr="00000000" w14:paraId="0000001B">
      <w:pPr>
        <w:numPr>
          <w:ilvl w:val="0"/>
          <w:numId w:val="10"/>
        </w:numPr>
        <w:ind w:left="720" w:hanging="360"/>
        <w:rPr>
          <w:u w:val="none"/>
        </w:rPr>
      </w:pPr>
      <w:r w:rsidDel="00000000" w:rsidR="00000000" w:rsidRPr="00000000">
        <w:rPr>
          <w:rtl w:val="0"/>
        </w:rPr>
        <w:t xml:space="preserve">Tactical Objectives: Shaping and managing customers’ perceptions, beliefs, attitudes during three stages - Pre-purchase stage (need, perception, attributes, decision rules)</w:t>
      </w:r>
    </w:p>
    <w:p w:rsidR="00000000" w:rsidDel="00000000" w:rsidP="00000000" w:rsidRDefault="00000000" w:rsidRPr="00000000" w14:paraId="0000001C">
      <w:pPr>
        <w:numPr>
          <w:ilvl w:val="1"/>
          <w:numId w:val="10"/>
        </w:numPr>
        <w:ind w:left="1440" w:hanging="360"/>
        <w:rPr>
          <w:u w:val="none"/>
        </w:rPr>
      </w:pPr>
      <w:r w:rsidDel="00000000" w:rsidR="00000000" w:rsidRPr="00000000">
        <w:rPr>
          <w:rtl w:val="0"/>
        </w:rPr>
        <w:t xml:space="preserve">AIDA Model: Customers move from cognitive (awareness) to affective (interest and desire) and finally to behaviour (action) responses</w:t>
      </w:r>
    </w:p>
    <w:p w:rsidR="00000000" w:rsidDel="00000000" w:rsidP="00000000" w:rsidRDefault="00000000" w:rsidRPr="00000000" w14:paraId="0000001D">
      <w:pPr>
        <w:numPr>
          <w:ilvl w:val="0"/>
          <w:numId w:val="10"/>
        </w:numPr>
        <w:ind w:left="720" w:hanging="360"/>
        <w:rPr>
          <w:u w:val="none"/>
        </w:rPr>
      </w:pPr>
      <w:r w:rsidDel="00000000" w:rsidR="00000000" w:rsidRPr="00000000">
        <w:rPr>
          <w:rtl w:val="0"/>
        </w:rPr>
        <w:t xml:space="preserve">Encounter stage (perception, roles and scripts)</w:t>
      </w:r>
    </w:p>
    <w:p w:rsidR="00000000" w:rsidDel="00000000" w:rsidP="00000000" w:rsidRDefault="00000000" w:rsidRPr="00000000" w14:paraId="0000001E">
      <w:pPr>
        <w:numPr>
          <w:ilvl w:val="0"/>
          <w:numId w:val="10"/>
        </w:numPr>
        <w:ind w:left="720" w:hanging="360"/>
        <w:rPr>
          <w:u w:val="none"/>
        </w:rPr>
      </w:pPr>
      <w:r w:rsidDel="00000000" w:rsidR="00000000" w:rsidRPr="00000000">
        <w:rPr>
          <w:rtl w:val="0"/>
        </w:rPr>
        <w:t xml:space="preserve">Post-Purchase Stage (evaluation, WOM, referrals, repurchase)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Specific Objectives:</w:t>
      </w:r>
    </w:p>
    <w:p w:rsidR="00000000" w:rsidDel="00000000" w:rsidP="00000000" w:rsidRDefault="00000000" w:rsidRPr="00000000" w14:paraId="00000021">
      <w:pPr>
        <w:numPr>
          <w:ilvl w:val="0"/>
          <w:numId w:val="8"/>
        </w:numPr>
        <w:ind w:left="720" w:hanging="360"/>
        <w:rPr>
          <w:u w:val="none"/>
        </w:rPr>
      </w:pPr>
      <w:r w:rsidDel="00000000" w:rsidR="00000000" w:rsidRPr="00000000">
        <w:rPr>
          <w:rtl w:val="0"/>
        </w:rPr>
        <w:t xml:space="preserve">Promote tangible cues to communicate quality</w:t>
      </w:r>
    </w:p>
    <w:p w:rsidR="00000000" w:rsidDel="00000000" w:rsidP="00000000" w:rsidRDefault="00000000" w:rsidRPr="00000000" w14:paraId="00000022">
      <w:pPr>
        <w:numPr>
          <w:ilvl w:val="1"/>
          <w:numId w:val="8"/>
        </w:numPr>
        <w:ind w:left="1440" w:hanging="360"/>
        <w:rPr>
          <w:u w:val="none"/>
        </w:rPr>
      </w:pPr>
      <w:r w:rsidDel="00000000" w:rsidR="00000000" w:rsidRPr="00000000">
        <w:rPr>
          <w:rtl w:val="0"/>
        </w:rPr>
        <w:t xml:space="preserve">Use concrete cues to communicate service performance by highlighting the quality of equipment and facilities and by emphasizing employee characteristics such as qualifications, experience, commitment, and professionalism</w:t>
      </w:r>
    </w:p>
    <w:p w:rsidR="00000000" w:rsidDel="00000000" w:rsidP="00000000" w:rsidRDefault="00000000" w:rsidRPr="00000000" w14:paraId="00000023">
      <w:pPr>
        <w:numPr>
          <w:ilvl w:val="0"/>
          <w:numId w:val="8"/>
        </w:numPr>
        <w:ind w:left="720" w:hanging="360"/>
        <w:rPr>
          <w:u w:val="none"/>
        </w:rPr>
      </w:pPr>
      <w:r w:rsidDel="00000000" w:rsidR="00000000" w:rsidRPr="00000000">
        <w:rPr>
          <w:rtl w:val="0"/>
        </w:rPr>
        <w:t xml:space="preserve">Add value through customer involvement in production</w:t>
      </w:r>
    </w:p>
    <w:p w:rsidR="00000000" w:rsidDel="00000000" w:rsidP="00000000" w:rsidRDefault="00000000" w:rsidRPr="00000000" w14:paraId="00000024">
      <w:pPr>
        <w:numPr>
          <w:ilvl w:val="1"/>
          <w:numId w:val="8"/>
        </w:numPr>
        <w:ind w:left="1440" w:hanging="360"/>
        <w:rPr>
          <w:u w:val="none"/>
        </w:rPr>
      </w:pPr>
      <w:r w:rsidDel="00000000" w:rsidR="00000000" w:rsidRPr="00000000">
        <w:rPr>
          <w:rtl w:val="0"/>
        </w:rPr>
        <w:t xml:space="preserve">Prospective customers may need information and advice about what service options are available to them</w:t>
      </w:r>
    </w:p>
    <w:p w:rsidR="00000000" w:rsidDel="00000000" w:rsidP="00000000" w:rsidRDefault="00000000" w:rsidRPr="00000000" w14:paraId="00000025">
      <w:pPr>
        <w:numPr>
          <w:ilvl w:val="0"/>
          <w:numId w:val="8"/>
        </w:numPr>
        <w:ind w:left="720" w:hanging="360"/>
        <w:rPr>
          <w:u w:val="none"/>
        </w:rPr>
      </w:pPr>
      <w:r w:rsidDel="00000000" w:rsidR="00000000" w:rsidRPr="00000000">
        <w:rPr>
          <w:rtl w:val="0"/>
        </w:rPr>
        <w:t xml:space="preserve">Facilitate Customer Involvement in Service Production</w:t>
      </w:r>
    </w:p>
    <w:p w:rsidR="00000000" w:rsidDel="00000000" w:rsidP="00000000" w:rsidRDefault="00000000" w:rsidRPr="00000000" w14:paraId="00000026">
      <w:pPr>
        <w:numPr>
          <w:ilvl w:val="1"/>
          <w:numId w:val="8"/>
        </w:numPr>
        <w:ind w:left="1440" w:hanging="360"/>
        <w:rPr/>
      </w:pPr>
      <w:r w:rsidDel="00000000" w:rsidR="00000000" w:rsidRPr="00000000">
        <w:rPr>
          <w:rtl w:val="0"/>
        </w:rPr>
        <w:t xml:space="preserve"> Marketers often use sales promotions as incentives to encourage customers to make the necessary changes in their behavior.</w:t>
      </w:r>
    </w:p>
    <w:p w:rsidR="00000000" w:rsidDel="00000000" w:rsidP="00000000" w:rsidRDefault="00000000" w:rsidRPr="00000000" w14:paraId="00000027">
      <w:pPr>
        <w:numPr>
          <w:ilvl w:val="0"/>
          <w:numId w:val="8"/>
        </w:numPr>
        <w:ind w:left="720" w:hanging="360"/>
        <w:rPr>
          <w:u w:val="none"/>
        </w:rPr>
      </w:pPr>
      <w:r w:rsidDel="00000000" w:rsidR="00000000" w:rsidRPr="00000000">
        <w:rPr>
          <w:rtl w:val="0"/>
        </w:rPr>
        <w:t xml:space="preserve">Promote contribution of personnel and backstage operations</w:t>
      </w:r>
    </w:p>
    <w:p w:rsidR="00000000" w:rsidDel="00000000" w:rsidP="00000000" w:rsidRDefault="00000000" w:rsidRPr="00000000" w14:paraId="00000028">
      <w:pPr>
        <w:numPr>
          <w:ilvl w:val="1"/>
          <w:numId w:val="8"/>
        </w:numPr>
        <w:ind w:left="1440" w:hanging="360"/>
        <w:rPr/>
      </w:pPr>
      <w:r w:rsidDel="00000000" w:rsidR="00000000" w:rsidRPr="00000000">
        <w:rPr>
          <w:rtl w:val="0"/>
        </w:rPr>
        <w:t xml:space="preserve">High-quality performance, front-line staff , and back-stage operations can be important differentiators for services</w:t>
      </w:r>
    </w:p>
    <w:p w:rsidR="00000000" w:rsidDel="00000000" w:rsidP="00000000" w:rsidRDefault="00000000" w:rsidRPr="00000000" w14:paraId="00000029">
      <w:pPr>
        <w:numPr>
          <w:ilvl w:val="0"/>
          <w:numId w:val="8"/>
        </w:numPr>
        <w:ind w:left="720" w:hanging="360"/>
        <w:rPr>
          <w:u w:val="none"/>
        </w:rPr>
      </w:pPr>
      <w:r w:rsidDel="00000000" w:rsidR="00000000" w:rsidRPr="00000000">
        <w:rPr>
          <w:rtl w:val="0"/>
        </w:rPr>
        <w:t xml:space="preserve">Stimulate or dampen demand to match capacity </w:t>
      </w:r>
    </w:p>
    <w:p w:rsidR="00000000" w:rsidDel="00000000" w:rsidP="00000000" w:rsidRDefault="00000000" w:rsidRPr="00000000" w14:paraId="0000002A">
      <w:pPr>
        <w:numPr>
          <w:ilvl w:val="1"/>
          <w:numId w:val="8"/>
        </w:numPr>
        <w:ind w:left="1440" w:hanging="360"/>
        <w:rPr>
          <w:u w:val="none"/>
        </w:rPr>
      </w:pPr>
      <w:r w:rsidDel="00000000" w:rsidR="00000000" w:rsidRPr="00000000">
        <w:rPr>
          <w:rtl w:val="0"/>
        </w:rPr>
        <w:t xml:space="preserve">Low demand outside peak periods is a serious problem for service industries with high fixed costs, such as hotels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Advertising Strategies for Overcoming Intangibility:</w:t>
      </w:r>
    </w:p>
    <w:p w:rsidR="00000000" w:rsidDel="00000000" w:rsidP="00000000" w:rsidRDefault="00000000" w:rsidRPr="00000000" w14:paraId="0000002D">
      <w:pPr>
        <w:numPr>
          <w:ilvl w:val="0"/>
          <w:numId w:val="6"/>
        </w:numPr>
        <w:ind w:left="720" w:hanging="360"/>
        <w:rPr>
          <w:u w:val="none"/>
        </w:rPr>
      </w:pPr>
      <w:r w:rsidDel="00000000" w:rsidR="00000000" w:rsidRPr="00000000">
        <w:rPr>
          <w:rtl w:val="0"/>
        </w:rPr>
        <w:t xml:space="preserve">Intangibility influences the nature of communication tasks</w:t>
      </w:r>
    </w:p>
    <w:p w:rsidR="00000000" w:rsidDel="00000000" w:rsidP="00000000" w:rsidRDefault="00000000" w:rsidRPr="00000000" w14:paraId="0000002E">
      <w:pPr>
        <w:ind w:left="0" w:firstLine="0"/>
        <w:rPr/>
      </w:pPr>
      <w:r w:rsidDel="00000000" w:rsidR="00000000" w:rsidRPr="00000000">
        <w:rPr>
          <w:rtl w:val="0"/>
        </w:rPr>
        <w:t xml:space="preserve">Creating Effective Service Communication Messages </w:t>
      </w:r>
    </w:p>
    <w:p w:rsidR="00000000" w:rsidDel="00000000" w:rsidP="00000000" w:rsidRDefault="00000000" w:rsidRPr="00000000" w14:paraId="0000002F">
      <w:pPr>
        <w:numPr>
          <w:ilvl w:val="0"/>
          <w:numId w:val="6"/>
        </w:numPr>
        <w:ind w:left="720" w:hanging="360"/>
        <w:rPr>
          <w:u w:val="none"/>
        </w:rPr>
      </w:pPr>
      <w:r w:rsidDel="00000000" w:rsidR="00000000" w:rsidRPr="00000000">
        <w:rPr>
          <w:rtl w:val="0"/>
        </w:rPr>
        <w:t xml:space="preserve">Intangible nature of services presents problems to consumers</w:t>
      </w:r>
    </w:p>
    <w:p w:rsidR="00000000" w:rsidDel="00000000" w:rsidP="00000000" w:rsidRDefault="00000000" w:rsidRPr="00000000" w14:paraId="00000030">
      <w:pPr>
        <w:numPr>
          <w:ilvl w:val="0"/>
          <w:numId w:val="6"/>
        </w:numPr>
        <w:ind w:left="720" w:hanging="360"/>
        <w:rPr>
          <w:u w:val="none"/>
        </w:rPr>
      </w:pPr>
      <w:r w:rsidDel="00000000" w:rsidR="00000000" w:rsidRPr="00000000">
        <w:rPr>
          <w:rtl w:val="0"/>
        </w:rPr>
        <w:t xml:space="preserve">Intangibility is considered as the root source of service advertising difficulty</w:t>
      </w:r>
    </w:p>
    <w:p w:rsidR="00000000" w:rsidDel="00000000" w:rsidP="00000000" w:rsidRDefault="00000000" w:rsidRPr="00000000" w14:paraId="00000031">
      <w:pPr>
        <w:numPr>
          <w:ilvl w:val="1"/>
          <w:numId w:val="6"/>
        </w:numPr>
        <w:ind w:left="1440" w:hanging="360"/>
        <w:rPr>
          <w:u w:val="none"/>
        </w:rPr>
      </w:pPr>
      <w:r w:rsidDel="00000000" w:rsidR="00000000" w:rsidRPr="00000000">
        <w:rPr>
          <w:rtl w:val="0"/>
        </w:rPr>
        <w:t xml:space="preserve">May be difficult to communicate service benefits to consumers </w:t>
      </w:r>
    </w:p>
    <w:p w:rsidR="00000000" w:rsidDel="00000000" w:rsidP="00000000" w:rsidRDefault="00000000" w:rsidRPr="00000000" w14:paraId="00000032">
      <w:pPr>
        <w:numPr>
          <w:ilvl w:val="0"/>
          <w:numId w:val="6"/>
        </w:numPr>
        <w:ind w:left="720" w:hanging="360"/>
        <w:rPr>
          <w:u w:val="none"/>
        </w:rPr>
      </w:pPr>
      <w:r w:rsidDel="00000000" w:rsidR="00000000" w:rsidRPr="00000000">
        <w:rPr>
          <w:rtl w:val="0"/>
        </w:rPr>
        <w:t xml:space="preserve">Abstractness: No one-to-one correspondence with physical objects</w:t>
      </w:r>
    </w:p>
    <w:p w:rsidR="00000000" w:rsidDel="00000000" w:rsidP="00000000" w:rsidRDefault="00000000" w:rsidRPr="00000000" w14:paraId="00000033">
      <w:pPr>
        <w:numPr>
          <w:ilvl w:val="0"/>
          <w:numId w:val="6"/>
        </w:numPr>
        <w:ind w:left="720" w:hanging="360"/>
        <w:rPr>
          <w:u w:val="none"/>
        </w:rPr>
      </w:pPr>
      <w:r w:rsidDel="00000000" w:rsidR="00000000" w:rsidRPr="00000000">
        <w:rPr>
          <w:rtl w:val="0"/>
        </w:rPr>
        <w:t xml:space="preserve">Generality: Items that comprise a class of objects, persons or events</w:t>
      </w:r>
    </w:p>
    <w:p w:rsidR="00000000" w:rsidDel="00000000" w:rsidP="00000000" w:rsidRDefault="00000000" w:rsidRPr="00000000" w14:paraId="00000034">
      <w:pPr>
        <w:numPr>
          <w:ilvl w:val="0"/>
          <w:numId w:val="6"/>
        </w:numPr>
        <w:ind w:left="720" w:hanging="360"/>
        <w:rPr>
          <w:u w:val="none"/>
        </w:rPr>
      </w:pPr>
      <w:r w:rsidDel="00000000" w:rsidR="00000000" w:rsidRPr="00000000">
        <w:rPr>
          <w:rtl w:val="0"/>
        </w:rPr>
        <w:t xml:space="preserve">Non-searchability: Cannot be searched or inspected before purchase</w:t>
      </w:r>
    </w:p>
    <w:p w:rsidR="00000000" w:rsidDel="00000000" w:rsidP="00000000" w:rsidRDefault="00000000" w:rsidRPr="00000000" w14:paraId="00000035">
      <w:pPr>
        <w:numPr>
          <w:ilvl w:val="0"/>
          <w:numId w:val="6"/>
        </w:numPr>
        <w:ind w:left="720" w:hanging="360"/>
        <w:rPr>
          <w:u w:val="none"/>
        </w:rPr>
      </w:pPr>
      <w:r w:rsidDel="00000000" w:rsidR="00000000" w:rsidRPr="00000000">
        <w:rPr>
          <w:rtl w:val="0"/>
        </w:rPr>
        <w:t xml:space="preserve">Mental Impalpability: Customers find it hard to grasp benefits of the complex, multidimensional new offerings </w:t>
      </w:r>
    </w:p>
    <w:p w:rsidR="00000000" w:rsidDel="00000000" w:rsidP="00000000" w:rsidRDefault="00000000" w:rsidRPr="00000000" w14:paraId="00000036">
      <w:pPr>
        <w:numPr>
          <w:ilvl w:val="0"/>
          <w:numId w:val="6"/>
        </w:numPr>
        <w:ind w:left="720" w:hanging="360"/>
        <w:rPr>
          <w:u w:val="none"/>
        </w:rPr>
      </w:pPr>
      <w:r w:rsidDel="00000000" w:rsidR="00000000" w:rsidRPr="00000000">
        <w:rPr>
          <w:rtl w:val="0"/>
        </w:rPr>
        <w:t xml:space="preserve">“In fact, many physical products also appeal to consumers with their intangible benefits and that advertising professionals already have handled this challenge well”</w:t>
      </w:r>
    </w:p>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ind w:left="0" w:firstLine="0"/>
        <w:rPr/>
      </w:pPr>
      <w:r w:rsidDel="00000000" w:rsidR="00000000" w:rsidRPr="00000000">
        <w:rPr>
          <w:rtl w:val="0"/>
        </w:rPr>
        <w:t xml:space="preserve">Challenges of Service Communications:</w:t>
      </w:r>
    </w:p>
    <w:p w:rsidR="00000000" w:rsidDel="00000000" w:rsidP="00000000" w:rsidRDefault="00000000" w:rsidRPr="00000000" w14:paraId="00000039">
      <w:pPr>
        <w:ind w:left="0" w:firstLine="0"/>
        <w:rPr/>
      </w:pPr>
      <w:r w:rsidDel="00000000" w:rsidR="00000000" w:rsidRPr="00000000">
        <w:rPr>
          <w:rtl w:val="0"/>
        </w:rPr>
        <w:t xml:space="preserve">Tangible Cues and Metaphors to Overcome Intangibility</w:t>
      </w:r>
    </w:p>
    <w:p w:rsidR="00000000" w:rsidDel="00000000" w:rsidP="00000000" w:rsidRDefault="00000000" w:rsidRPr="00000000" w14:paraId="0000003A">
      <w:pPr>
        <w:numPr>
          <w:ilvl w:val="0"/>
          <w:numId w:val="4"/>
        </w:numPr>
        <w:ind w:left="720" w:hanging="360"/>
        <w:rPr>
          <w:u w:val="none"/>
        </w:rPr>
      </w:pPr>
      <w:r w:rsidDel="00000000" w:rsidR="00000000" w:rsidRPr="00000000">
        <w:rPr>
          <w:rtl w:val="0"/>
        </w:rPr>
        <w:t xml:space="preserve">Use tangible cues in advertising (putting successful alumni on posters)</w:t>
      </w:r>
    </w:p>
    <w:p w:rsidR="00000000" w:rsidDel="00000000" w:rsidP="00000000" w:rsidRDefault="00000000" w:rsidRPr="00000000" w14:paraId="0000003B">
      <w:pPr>
        <w:numPr>
          <w:ilvl w:val="0"/>
          <w:numId w:val="4"/>
        </w:numPr>
        <w:ind w:left="720" w:hanging="360"/>
        <w:rPr>
          <w:u w:val="none"/>
        </w:rPr>
      </w:pPr>
      <w:r w:rsidDel="00000000" w:rsidR="00000000" w:rsidRPr="00000000">
        <w:rPr>
          <w:rtl w:val="0"/>
        </w:rPr>
        <w:t xml:space="preserve">Use metaphors to communicate benefits of service offerings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drawing>
          <wp:inline distB="114300" distT="114300" distL="114300" distR="114300">
            <wp:extent cx="5943600" cy="4165600"/>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943600" cy="4165600"/>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Marketing Communications Mix:</w:t>
      </w:r>
    </w:p>
    <w:p w:rsidR="00000000" w:rsidDel="00000000" w:rsidP="00000000" w:rsidRDefault="00000000" w:rsidRPr="00000000" w14:paraId="00000042">
      <w:pPr>
        <w:rPr/>
      </w:pPr>
      <w:r w:rsidDel="00000000" w:rsidR="00000000" w:rsidRPr="00000000">
        <w:rPr>
          <w:rtl w:val="0"/>
        </w:rPr>
        <w:t xml:space="preserve">Sources of Messages Received by Target Audience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drawing>
          <wp:inline distB="114300" distT="114300" distL="114300" distR="114300">
            <wp:extent cx="4681538" cy="3601183"/>
            <wp:effectExtent b="0" l="0" r="0" t="0"/>
            <wp:docPr id="3"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4681538" cy="3601183"/>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Advertising: A wide array of paid advertising media is available, including broadcast (TV and radio), print (magazines and newspapers), movie theaters, and many types of outdoor media (posters, billboards, electronic message boards, and the exteriors of buses or bicycles). Some media are more focused than others, targeting specific geographic areas or audiences with a particular interest. Advertising messages delivered through mass media are often reinforced by direct marketing tools such as mailings, telemarketing, or e-mail.</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Direct Marketing:  This category embraces such tools as mailings, e-mail, and text messaging. These channels allow firms to send personalized messages to highly targeted micro-segments. Direct strategies usually succeed when marketers possess a detailed database of information about prospects and customers.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Sales Promo:  They are usually specific to a time period, price, or customer group (and sometimes all three, as in direct marketing). Typically, they are employed for short-term objectives, such as to accelerate the purchase decision or motivate customers to use a specific service sooner, in greater volume with each purchase, or more frequently. Sales promotions for service firms (samples, coupons and other discounts, gifts, and competitions with prizes) increase sales during periods when demand would otherwise be weak.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Personal Selling: This refers to inter-personal encounters in which efforts are made to educate customers and promote a particular brand or product (Figure 7.14). Many firms, especially those marketing business-to-business services, maintain a sales team or employ agents and distributors to undertake personal selling efforts on their behalf. For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Public Relation: Public relations (PR) involves efforts to stimulate positive interest in an organization and its products by sending out news releases, holding press conferences, staging special events, and sponsoring news-worthy activities put on by third parties.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Messages Transmitted Online</w:t>
      </w:r>
    </w:p>
    <w:p w:rsidR="00000000" w:rsidDel="00000000" w:rsidP="00000000" w:rsidRDefault="00000000" w:rsidRPr="00000000" w14:paraId="00000050">
      <w:pPr>
        <w:numPr>
          <w:ilvl w:val="0"/>
          <w:numId w:val="5"/>
        </w:numPr>
        <w:ind w:left="720" w:hanging="360"/>
        <w:rPr>
          <w:u w:val="none"/>
        </w:rPr>
      </w:pPr>
      <w:r w:rsidDel="00000000" w:rsidR="00000000" w:rsidRPr="00000000">
        <w:rPr>
          <w:rtl w:val="0"/>
        </w:rPr>
        <w:t xml:space="preserve">Company’s Site: high in quality content, easy to use, quick to download, updated frequently</w:t>
      </w:r>
    </w:p>
    <w:p w:rsidR="00000000" w:rsidDel="00000000" w:rsidP="00000000" w:rsidRDefault="00000000" w:rsidRPr="00000000" w14:paraId="00000051">
      <w:pPr>
        <w:numPr>
          <w:ilvl w:val="0"/>
          <w:numId w:val="5"/>
        </w:numPr>
        <w:ind w:left="720" w:hanging="360"/>
        <w:rPr>
          <w:u w:val="none"/>
        </w:rPr>
      </w:pPr>
      <w:r w:rsidDel="00000000" w:rsidR="00000000" w:rsidRPr="00000000">
        <w:rPr>
          <w:rtl w:val="0"/>
        </w:rPr>
        <w:t xml:space="preserve">Online Advertising</w:t>
      </w:r>
    </w:p>
    <w:p w:rsidR="00000000" w:rsidDel="00000000" w:rsidP="00000000" w:rsidRDefault="00000000" w:rsidRPr="00000000" w14:paraId="00000052">
      <w:pPr>
        <w:numPr>
          <w:ilvl w:val="1"/>
          <w:numId w:val="5"/>
        </w:numPr>
        <w:ind w:left="1440" w:hanging="360"/>
        <w:rPr>
          <w:u w:val="none"/>
        </w:rPr>
      </w:pPr>
      <w:r w:rsidDel="00000000" w:rsidR="00000000" w:rsidRPr="00000000">
        <w:rPr>
          <w:rtl w:val="0"/>
        </w:rPr>
        <w:t xml:space="preserve">Banner Advertising: Firms pay to place banners or skyscrapers and buttons on portals and social sites </w:t>
      </w:r>
    </w:p>
    <w:p w:rsidR="00000000" w:rsidDel="00000000" w:rsidP="00000000" w:rsidRDefault="00000000" w:rsidRPr="00000000" w14:paraId="00000053">
      <w:pPr>
        <w:numPr>
          <w:ilvl w:val="1"/>
          <w:numId w:val="5"/>
        </w:numPr>
        <w:ind w:left="1440" w:hanging="360"/>
        <w:rPr>
          <w:u w:val="none"/>
        </w:rPr>
      </w:pPr>
      <w:r w:rsidDel="00000000" w:rsidR="00000000" w:rsidRPr="00000000">
        <w:rPr>
          <w:rtl w:val="0"/>
        </w:rPr>
        <w:t xml:space="preserve">Search Engine Advertising: Search engines let advertisers know exactly what consumers want through their keyword search. Advertisers can then target relevant marketing communications directly at these consumers</w:t>
      </w:r>
    </w:p>
    <w:p w:rsidR="00000000" w:rsidDel="00000000" w:rsidP="00000000" w:rsidRDefault="00000000" w:rsidRPr="00000000" w14:paraId="00000054">
      <w:pPr>
        <w:ind w:left="0" w:firstLine="0"/>
        <w:rPr/>
      </w:pPr>
      <w:r w:rsidDel="00000000" w:rsidR="00000000" w:rsidRPr="00000000">
        <w:rPr>
          <w:rtl w:val="0"/>
        </w:rPr>
      </w:r>
    </w:p>
    <w:p w:rsidR="00000000" w:rsidDel="00000000" w:rsidP="00000000" w:rsidRDefault="00000000" w:rsidRPr="00000000" w14:paraId="00000055">
      <w:pPr>
        <w:ind w:left="0" w:firstLine="0"/>
        <w:rPr/>
      </w:pPr>
      <w:r w:rsidDel="00000000" w:rsidR="00000000" w:rsidRPr="00000000">
        <w:rPr>
          <w:rtl w:val="0"/>
        </w:rPr>
        <w:t xml:space="preserve">Messages Transmitted Through Service Delivery Channels</w:t>
      </w:r>
    </w:p>
    <w:p w:rsidR="00000000" w:rsidDel="00000000" w:rsidP="00000000" w:rsidRDefault="00000000" w:rsidRPr="00000000" w14:paraId="00000056">
      <w:pPr>
        <w:numPr>
          <w:ilvl w:val="0"/>
          <w:numId w:val="9"/>
        </w:numPr>
        <w:ind w:left="720" w:hanging="360"/>
        <w:rPr>
          <w:u w:val="none"/>
        </w:rPr>
      </w:pPr>
      <w:r w:rsidDel="00000000" w:rsidR="00000000" w:rsidRPr="00000000">
        <w:rPr>
          <w:rtl w:val="0"/>
        </w:rPr>
        <w:t xml:space="preserve">Service Outlets: Both planned and unintended messages reach customers through the service delivery environment. Impersonal messages can be distributed in the form of banners, posters, signage, brochures, video screens, and audio</w:t>
      </w:r>
    </w:p>
    <w:p w:rsidR="00000000" w:rsidDel="00000000" w:rsidP="00000000" w:rsidRDefault="00000000" w:rsidRPr="00000000" w14:paraId="00000057">
      <w:pPr>
        <w:numPr>
          <w:ilvl w:val="0"/>
          <w:numId w:val="9"/>
        </w:numPr>
        <w:ind w:left="720" w:hanging="360"/>
        <w:rPr>
          <w:u w:val="none"/>
        </w:rPr>
      </w:pPr>
      <w:r w:rsidDel="00000000" w:rsidR="00000000" w:rsidRPr="00000000">
        <w:rPr>
          <w:rtl w:val="0"/>
        </w:rPr>
        <w:t xml:space="preserve">Front-line Employees: Employees in front-line positions may serve customers face-toface, by telephone, or via e-mail. </w:t>
      </w:r>
    </w:p>
    <w:p w:rsidR="00000000" w:rsidDel="00000000" w:rsidP="00000000" w:rsidRDefault="00000000" w:rsidRPr="00000000" w14:paraId="00000058">
      <w:pPr>
        <w:numPr>
          <w:ilvl w:val="0"/>
          <w:numId w:val="9"/>
        </w:numPr>
        <w:ind w:left="720" w:hanging="360"/>
        <w:rPr>
          <w:u w:val="none"/>
        </w:rPr>
      </w:pPr>
      <w:r w:rsidDel="00000000" w:rsidR="00000000" w:rsidRPr="00000000">
        <w:rPr>
          <w:rtl w:val="0"/>
        </w:rPr>
        <w:t xml:space="preserve">Self-Service Delivery Points: ATMs, vending machines, websites, and service apps are all examples of self-service delivery points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Messages Originating from Outside to the Organization</w:t>
      </w:r>
    </w:p>
    <w:p w:rsidR="00000000" w:rsidDel="00000000" w:rsidP="00000000" w:rsidRDefault="00000000" w:rsidRPr="00000000" w14:paraId="0000005B">
      <w:pPr>
        <w:numPr>
          <w:ilvl w:val="0"/>
          <w:numId w:val="2"/>
        </w:numPr>
        <w:ind w:left="720" w:hanging="360"/>
        <w:rPr>
          <w:u w:val="none"/>
        </w:rPr>
      </w:pPr>
      <w:r w:rsidDel="00000000" w:rsidR="00000000" w:rsidRPr="00000000">
        <w:rPr>
          <w:rtl w:val="0"/>
        </w:rPr>
        <w:t xml:space="preserve">Word of Mouth</w:t>
      </w:r>
    </w:p>
    <w:p w:rsidR="00000000" w:rsidDel="00000000" w:rsidP="00000000" w:rsidRDefault="00000000" w:rsidRPr="00000000" w14:paraId="0000005C">
      <w:pPr>
        <w:numPr>
          <w:ilvl w:val="0"/>
          <w:numId w:val="2"/>
        </w:numPr>
        <w:ind w:left="720" w:hanging="360"/>
        <w:rPr>
          <w:u w:val="none"/>
        </w:rPr>
      </w:pPr>
      <w:r w:rsidDel="00000000" w:rsidR="00000000" w:rsidRPr="00000000">
        <w:rPr>
          <w:rtl w:val="0"/>
        </w:rPr>
        <w:t xml:space="preserve">Online Reviews on 3rd party sites </w:t>
      </w:r>
    </w:p>
    <w:p w:rsidR="00000000" w:rsidDel="00000000" w:rsidP="00000000" w:rsidRDefault="00000000" w:rsidRPr="00000000" w14:paraId="0000005D">
      <w:pPr>
        <w:ind w:left="0" w:firstLine="0"/>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Role of Corporate Design:</w:t>
      </w:r>
    </w:p>
    <w:p w:rsidR="00000000" w:rsidDel="00000000" w:rsidP="00000000" w:rsidRDefault="00000000" w:rsidRPr="00000000" w14:paraId="0000005F">
      <w:pPr>
        <w:rPr/>
      </w:pPr>
      <w:r w:rsidDel="00000000" w:rsidR="00000000" w:rsidRPr="00000000">
        <w:rPr>
          <w:rtl w:val="0"/>
        </w:rPr>
        <w:t xml:space="preserve">Strategies for Corporate Design</w:t>
      </w:r>
    </w:p>
    <w:p w:rsidR="00000000" w:rsidDel="00000000" w:rsidP="00000000" w:rsidRDefault="00000000" w:rsidRPr="00000000" w14:paraId="00000060">
      <w:pPr>
        <w:numPr>
          <w:ilvl w:val="0"/>
          <w:numId w:val="7"/>
        </w:numPr>
        <w:ind w:left="720" w:hanging="360"/>
        <w:rPr>
          <w:u w:val="none"/>
        </w:rPr>
      </w:pPr>
      <w:r w:rsidDel="00000000" w:rsidR="00000000" w:rsidRPr="00000000">
        <w:rPr>
          <w:rtl w:val="0"/>
        </w:rPr>
        <w:t xml:space="preserve">Many service firms employ a unified and distinctive visual appearance for all tangible elements</w:t>
      </w:r>
    </w:p>
    <w:p w:rsidR="00000000" w:rsidDel="00000000" w:rsidP="00000000" w:rsidRDefault="00000000" w:rsidRPr="00000000" w14:paraId="00000061">
      <w:pPr>
        <w:numPr>
          <w:ilvl w:val="1"/>
          <w:numId w:val="7"/>
        </w:numPr>
        <w:ind w:left="1440" w:hanging="360"/>
        <w:rPr>
          <w:u w:val="none"/>
        </w:rPr>
      </w:pPr>
      <w:r w:rsidDel="00000000" w:rsidR="00000000" w:rsidRPr="00000000">
        <w:rPr>
          <w:rtl w:val="0"/>
        </w:rPr>
        <w:t xml:space="preserve">Logos, uniforms, physical facilities</w:t>
      </w:r>
    </w:p>
    <w:p w:rsidR="00000000" w:rsidDel="00000000" w:rsidP="00000000" w:rsidRDefault="00000000" w:rsidRPr="00000000" w14:paraId="00000062">
      <w:pPr>
        <w:numPr>
          <w:ilvl w:val="0"/>
          <w:numId w:val="7"/>
        </w:numPr>
        <w:ind w:left="720" w:hanging="360"/>
        <w:rPr>
          <w:u w:val="none"/>
        </w:rPr>
      </w:pPr>
      <w:r w:rsidDel="00000000" w:rsidR="00000000" w:rsidRPr="00000000">
        <w:rPr>
          <w:rtl w:val="0"/>
        </w:rPr>
        <w:t xml:space="preserve">Useful in competitive markets to stand out, be instantly recognizable in different locations and strengthen brand image</w:t>
      </w:r>
    </w:p>
    <w:p w:rsidR="00000000" w:rsidDel="00000000" w:rsidP="00000000" w:rsidRDefault="00000000" w:rsidRPr="00000000" w14:paraId="00000063">
      <w:pPr>
        <w:numPr>
          <w:ilvl w:val="1"/>
          <w:numId w:val="7"/>
        </w:numPr>
        <w:ind w:left="1440" w:hanging="360"/>
        <w:rPr>
          <w:u w:val="none"/>
        </w:rPr>
      </w:pPr>
      <w:r w:rsidDel="00000000" w:rsidR="00000000" w:rsidRPr="00000000">
        <w:rPr>
          <w:rtl w:val="0"/>
        </w:rPr>
        <w:t xml:space="preserve">Shell’s yellow scallop shell on a red background</w:t>
      </w:r>
    </w:p>
    <w:p w:rsidR="00000000" w:rsidDel="00000000" w:rsidP="00000000" w:rsidRDefault="00000000" w:rsidRPr="00000000" w14:paraId="00000064">
      <w:pPr>
        <w:numPr>
          <w:ilvl w:val="1"/>
          <w:numId w:val="7"/>
        </w:numPr>
        <w:ind w:left="1440" w:hanging="360"/>
        <w:rPr>
          <w:u w:val="none"/>
        </w:rPr>
      </w:pPr>
      <w:r w:rsidDel="00000000" w:rsidR="00000000" w:rsidRPr="00000000">
        <w:rPr>
          <w:rtl w:val="0"/>
        </w:rPr>
        <w:t xml:space="preserve">MacDonald’s Golden Arches</w:t>
      </w:r>
    </w:p>
    <w:p w:rsidR="00000000" w:rsidDel="00000000" w:rsidP="00000000" w:rsidRDefault="00000000" w:rsidRPr="00000000" w14:paraId="00000065">
      <w:pPr>
        <w:numPr>
          <w:ilvl w:val="0"/>
          <w:numId w:val="7"/>
        </w:numPr>
        <w:ind w:left="720" w:hanging="360"/>
        <w:rPr>
          <w:u w:val="none"/>
        </w:rPr>
      </w:pPr>
      <w:r w:rsidDel="00000000" w:rsidR="00000000" w:rsidRPr="00000000">
        <w:rPr>
          <w:rtl w:val="0"/>
        </w:rPr>
        <w:t xml:space="preserve">How to stand out and be different?</w:t>
      </w:r>
    </w:p>
    <w:p w:rsidR="00000000" w:rsidDel="00000000" w:rsidP="00000000" w:rsidRDefault="00000000" w:rsidRPr="00000000" w14:paraId="00000066">
      <w:pPr>
        <w:numPr>
          <w:ilvl w:val="1"/>
          <w:numId w:val="7"/>
        </w:numPr>
        <w:ind w:left="1440" w:hanging="360"/>
        <w:rPr>
          <w:u w:val="none"/>
        </w:rPr>
      </w:pPr>
      <w:r w:rsidDel="00000000" w:rsidR="00000000" w:rsidRPr="00000000">
        <w:rPr>
          <w:rtl w:val="0"/>
        </w:rPr>
        <w:t xml:space="preserve">Use colours in corporate design</w:t>
      </w:r>
    </w:p>
    <w:p w:rsidR="00000000" w:rsidDel="00000000" w:rsidP="00000000" w:rsidRDefault="00000000" w:rsidRPr="00000000" w14:paraId="00000067">
      <w:pPr>
        <w:numPr>
          <w:ilvl w:val="1"/>
          <w:numId w:val="7"/>
        </w:numPr>
        <w:ind w:left="1440" w:hanging="360"/>
        <w:rPr>
          <w:u w:val="none"/>
        </w:rPr>
      </w:pPr>
      <w:r w:rsidDel="00000000" w:rsidR="00000000" w:rsidRPr="00000000">
        <w:rPr>
          <w:rtl w:val="0"/>
        </w:rPr>
        <w:t xml:space="preserve">Use trademarked symbol rather than name as primary logo</w:t>
      </w:r>
    </w:p>
    <w:p w:rsidR="00000000" w:rsidDel="00000000" w:rsidP="00000000" w:rsidRDefault="00000000" w:rsidRPr="00000000" w14:paraId="00000068">
      <w:pPr>
        <w:numPr>
          <w:ilvl w:val="1"/>
          <w:numId w:val="7"/>
        </w:numPr>
        <w:ind w:left="1440" w:hanging="360"/>
        <w:rPr>
          <w:u w:val="none"/>
        </w:rPr>
      </w:pPr>
      <w:r w:rsidDel="00000000" w:rsidR="00000000" w:rsidRPr="00000000">
        <w:rPr>
          <w:rtl w:val="0"/>
        </w:rPr>
        <w:t xml:space="preserve">Use names as central element in their corporate designs</w:t>
      </w:r>
    </w:p>
    <w:p w:rsidR="00000000" w:rsidDel="00000000" w:rsidP="00000000" w:rsidRDefault="00000000" w:rsidRPr="00000000" w14:paraId="00000069">
      <w:pPr>
        <w:numPr>
          <w:ilvl w:val="1"/>
          <w:numId w:val="7"/>
        </w:numPr>
        <w:ind w:left="1440" w:hanging="360"/>
        <w:rPr>
          <w:u w:val="none"/>
        </w:rPr>
      </w:pPr>
      <w:r w:rsidDel="00000000" w:rsidR="00000000" w:rsidRPr="00000000">
        <w:rPr>
          <w:rtl w:val="0"/>
        </w:rPr>
        <w:t xml:space="preserve">Create tangible recognizable symbols to connect with corporate brand names</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1.jpg"/><Relationship Id="rId8"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